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8069F" w14:textId="41874B16" w:rsidR="0D556059" w:rsidRDefault="0D556059" w:rsidP="729AFD4D">
      <w:pPr>
        <w:jc w:val="both"/>
        <w:rPr>
          <w:rFonts w:ascii="Arial" w:hAnsi="Arial" w:cs="Arial"/>
        </w:rPr>
      </w:pPr>
      <w:r w:rsidRPr="729AFD4D">
        <w:rPr>
          <w:rFonts w:ascii="Arial" w:hAnsi="Arial" w:cs="Arial"/>
        </w:rPr>
        <w:t>⁠</w:t>
      </w:r>
      <w:r w:rsidR="14C6A041" w:rsidRPr="729AFD4D">
        <w:rPr>
          <w:rFonts w:ascii="Arial" w:hAnsi="Arial" w:cs="Arial"/>
        </w:rPr>
        <w:t xml:space="preserve">1.  </w:t>
      </w:r>
      <w:r w:rsidRPr="729AFD4D">
        <w:rPr>
          <w:rFonts w:ascii="Arial" w:hAnsi="Arial" w:cs="Arial"/>
        </w:rPr>
        <w:t xml:space="preserve">Cuántas y cuáles actividades ha ejecutado desde su entidad para promover hábitos sostenibles de alimentación con redes de ciudadanos u organizaciones sociales. Discrimine las acciones desde agosto del 2024 hasta agosto del 2025. </w:t>
      </w:r>
    </w:p>
    <w:p w14:paraId="27F7C2B2" w14:textId="2A750D84" w:rsidR="17439426" w:rsidRDefault="17439426" w:rsidP="729AFD4D">
      <w:pPr>
        <w:spacing w:before="240" w:after="240"/>
        <w:jc w:val="both"/>
        <w:rPr>
          <w:rFonts w:ascii="Arial" w:eastAsia="Arial" w:hAnsi="Arial" w:cs="Arial"/>
          <w:color w:val="000000" w:themeColor="text1"/>
        </w:rPr>
      </w:pPr>
      <w:r w:rsidRPr="729AFD4D">
        <w:rPr>
          <w:rFonts w:ascii="Arial" w:eastAsia="Arial" w:hAnsi="Arial" w:cs="Arial"/>
          <w:color w:val="000000" w:themeColor="text1"/>
        </w:rPr>
        <w:t xml:space="preserve">Entre agosto de 2024 y agosto de 2025, la </w:t>
      </w:r>
      <w:r w:rsidR="626D2DA0" w:rsidRPr="729AFD4D">
        <w:rPr>
          <w:rFonts w:ascii="Arial" w:eastAsia="Arial" w:hAnsi="Arial" w:cs="Arial"/>
          <w:color w:val="000000" w:themeColor="text1"/>
        </w:rPr>
        <w:t>Secretaría Distrital de Salud</w:t>
      </w:r>
      <w:r w:rsidRPr="729AFD4D">
        <w:rPr>
          <w:rFonts w:ascii="Arial" w:eastAsia="Arial" w:hAnsi="Arial" w:cs="Arial"/>
          <w:color w:val="000000" w:themeColor="text1"/>
        </w:rPr>
        <w:t xml:space="preserve"> avanzó en la promoción de hábitos sostenibles de alimentación mediante la construcción, socialización y puesta en marcha de las Escuelas Rurales de Líderes en Saberes Alimentarios. A la fecha, se cuenta con 2 escuelas finalizadas y 22 líderes comunitarios certificados, quienes hoy están capacitados para replicar los aprendizajes en sus territorios.</w:t>
      </w:r>
    </w:p>
    <w:p w14:paraId="3DEA7B96" w14:textId="1E8E2493" w:rsidR="17439426" w:rsidRDefault="17439426" w:rsidP="729AFD4D">
      <w:pPr>
        <w:spacing w:before="240" w:after="240"/>
        <w:jc w:val="both"/>
        <w:rPr>
          <w:rFonts w:ascii="Arial" w:eastAsia="Arial" w:hAnsi="Arial" w:cs="Arial"/>
          <w:color w:val="000000" w:themeColor="text1"/>
        </w:rPr>
      </w:pPr>
      <w:r w:rsidRPr="729AFD4D">
        <w:rPr>
          <w:rFonts w:ascii="Arial" w:eastAsia="Arial" w:hAnsi="Arial" w:cs="Arial"/>
          <w:color w:val="000000" w:themeColor="text1"/>
        </w:rPr>
        <w:t>Las principales actividades desarrolladas en este periodo fueron:</w:t>
      </w:r>
    </w:p>
    <w:p w14:paraId="18C4DD95" w14:textId="277A4429" w:rsidR="17439426" w:rsidRDefault="17439426" w:rsidP="729AFD4D">
      <w:pPr>
        <w:pStyle w:val="Prrafodelista"/>
        <w:numPr>
          <w:ilvl w:val="0"/>
          <w:numId w:val="2"/>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Talleres teórico-prácticos en nutrición, alimentación saludable y producción agroalimentaria local (huertas, cultivos propios del territorio).</w:t>
      </w:r>
    </w:p>
    <w:p w14:paraId="296B2FA3" w14:textId="1733A67A" w:rsidR="17439426" w:rsidRDefault="17439426" w:rsidP="729AFD4D">
      <w:pPr>
        <w:pStyle w:val="Prrafodelista"/>
        <w:numPr>
          <w:ilvl w:val="0"/>
          <w:numId w:val="2"/>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Intercambio de saberes ancestrales, articulando comunidades e instituciones educativas para rescatar y valorar culturalmente los alimentos locales.</w:t>
      </w:r>
    </w:p>
    <w:p w14:paraId="4608F9A6" w14:textId="0C9A13C8" w:rsidR="17439426" w:rsidRDefault="17439426" w:rsidP="729AFD4D">
      <w:pPr>
        <w:pStyle w:val="Prrafodelista"/>
        <w:numPr>
          <w:ilvl w:val="0"/>
          <w:numId w:val="2"/>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Diagnóstico participativo sobre la situación alimentaria y nutricional, identificando necesidades, barreras y determinantes geográficos, culturales y económicos.</w:t>
      </w:r>
    </w:p>
    <w:p w14:paraId="7E5D2A8E" w14:textId="0BCBB3B7" w:rsidR="17439426" w:rsidRDefault="17439426" w:rsidP="729AFD4D">
      <w:pPr>
        <w:pStyle w:val="Prrafodelista"/>
        <w:numPr>
          <w:ilvl w:val="0"/>
          <w:numId w:val="2"/>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Formación en liderazgo comunitario y territorial, orientada a que los líderes gestionen y promuevan procesos locales de alimentación y nutrición.</w:t>
      </w:r>
    </w:p>
    <w:p w14:paraId="451E7402" w14:textId="0F5B4F40" w:rsidR="17439426" w:rsidRDefault="17439426" w:rsidP="729AFD4D">
      <w:pPr>
        <w:pStyle w:val="Prrafodelista"/>
        <w:numPr>
          <w:ilvl w:val="0"/>
          <w:numId w:val="2"/>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Espacios de organización comunitaria, que fortalecieron el tejido social y la corresponsabilidad ciudadana frente al derecho a la alimentación, con amplia participación de mujeres, hombres, jóvenes y población diversa étnicamente.</w:t>
      </w:r>
    </w:p>
    <w:p w14:paraId="72863B2A" w14:textId="21D12FAF" w:rsidR="17439426" w:rsidRDefault="17439426" w:rsidP="729AFD4D">
      <w:pPr>
        <w:pStyle w:val="Prrafodelista"/>
        <w:numPr>
          <w:ilvl w:val="0"/>
          <w:numId w:val="2"/>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Diseño e implementación de estrategias locales adaptadas, como soluciones para el autoconsumo, fortalecimiento de cadenas cortas de producción y distribución, mejora en el manejo de alimentos y prevención del desperdicio.</w:t>
      </w:r>
    </w:p>
    <w:p w14:paraId="71D33E7A" w14:textId="6E45DC41" w:rsidR="17439426" w:rsidRDefault="17439426" w:rsidP="729AFD4D">
      <w:pPr>
        <w:spacing w:before="240" w:after="240"/>
        <w:jc w:val="both"/>
        <w:rPr>
          <w:rFonts w:ascii="Arial" w:eastAsia="Arial" w:hAnsi="Arial" w:cs="Arial"/>
          <w:color w:val="000000" w:themeColor="text1"/>
        </w:rPr>
      </w:pPr>
      <w:r w:rsidRPr="729AFD4D">
        <w:rPr>
          <w:rFonts w:ascii="Arial" w:eastAsia="Arial" w:hAnsi="Arial" w:cs="Arial"/>
          <w:color w:val="000000" w:themeColor="text1"/>
        </w:rPr>
        <w:t>Impactos alcanzados:</w:t>
      </w:r>
    </w:p>
    <w:p w14:paraId="787736AA" w14:textId="16E2D483" w:rsidR="17439426" w:rsidRDefault="17439426" w:rsidP="729AFD4D">
      <w:pPr>
        <w:pStyle w:val="Prrafodelista"/>
        <w:numPr>
          <w:ilvl w:val="0"/>
          <w:numId w:val="1"/>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Fortalecimiento de capacidades locales en alimentación sostenible.</w:t>
      </w:r>
    </w:p>
    <w:p w14:paraId="192920FE" w14:textId="2C7B188A" w:rsidR="17439426" w:rsidRDefault="17439426" w:rsidP="729AFD4D">
      <w:pPr>
        <w:pStyle w:val="Prrafodelista"/>
        <w:numPr>
          <w:ilvl w:val="0"/>
          <w:numId w:val="1"/>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Generación de liderazgos comunitarios en torno al derecho a la alimentación.</w:t>
      </w:r>
    </w:p>
    <w:p w14:paraId="30F6541C" w14:textId="5606C0B6" w:rsidR="17439426" w:rsidRDefault="17439426" w:rsidP="729AFD4D">
      <w:pPr>
        <w:pStyle w:val="Prrafodelista"/>
        <w:numPr>
          <w:ilvl w:val="0"/>
          <w:numId w:val="1"/>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Valorización cultural y social de los alimentos del territorio.</w:t>
      </w:r>
    </w:p>
    <w:p w14:paraId="654C7E03" w14:textId="2859DDA4" w:rsidR="17439426" w:rsidRDefault="17439426" w:rsidP="729AFD4D">
      <w:pPr>
        <w:pStyle w:val="Prrafodelista"/>
        <w:numPr>
          <w:ilvl w:val="0"/>
          <w:numId w:val="1"/>
        </w:numPr>
        <w:spacing w:before="240" w:after="240"/>
        <w:jc w:val="both"/>
        <w:rPr>
          <w:rFonts w:ascii="Arial" w:eastAsia="Arial" w:hAnsi="Arial" w:cs="Arial"/>
          <w:color w:val="000000" w:themeColor="text1"/>
        </w:rPr>
      </w:pPr>
      <w:r w:rsidRPr="729AFD4D">
        <w:rPr>
          <w:rFonts w:ascii="Arial" w:eastAsia="Arial" w:hAnsi="Arial" w:cs="Arial"/>
          <w:color w:val="000000" w:themeColor="text1"/>
        </w:rPr>
        <w:t>Avance en la construcción de soluciones locales sostenibles para mejorar la seguridad alimentaria y nutricional.</w:t>
      </w:r>
    </w:p>
    <w:p w14:paraId="4BCD10E9" w14:textId="1958F3DC" w:rsidR="290C4F0E" w:rsidRDefault="290C4F0E" w:rsidP="729AFD4D">
      <w:pPr>
        <w:spacing w:before="240" w:after="240"/>
        <w:jc w:val="both"/>
        <w:rPr>
          <w:rFonts w:ascii="Arial" w:eastAsia="Arial" w:hAnsi="Arial" w:cs="Arial"/>
          <w:color w:val="000000" w:themeColor="text1"/>
        </w:rPr>
      </w:pPr>
      <w:r w:rsidRPr="729AFD4D">
        <w:rPr>
          <w:rFonts w:ascii="Arial" w:eastAsia="Arial" w:hAnsi="Arial" w:cs="Arial"/>
          <w:color w:val="000000" w:themeColor="text1"/>
        </w:rPr>
        <w:t>Adicionalmente, de manera permanente, a través de los comités locales de seguridad alimentaria y nutricional, en los que participan redes de ciudadanos y organizaciones sociales, se da prioridad a los temas de alimentación y nutrición según las necesidades de cada territorio. Estas son identificadas y priorizadas en dichos espacios de participación, lo que permite orientar y ejecutar acciones de educación alimentaria acordes con las particularidades locales.</w:t>
      </w:r>
    </w:p>
    <w:p w14:paraId="733AC2EC" w14:textId="781A353E" w:rsidR="2607870F" w:rsidRDefault="2607870F" w:rsidP="729AFD4D">
      <w:pPr>
        <w:jc w:val="both"/>
        <w:rPr>
          <w:rFonts w:ascii="Arial" w:hAnsi="Arial" w:cs="Arial"/>
        </w:rPr>
      </w:pPr>
      <w:r w:rsidRPr="729AFD4D">
        <w:rPr>
          <w:rFonts w:ascii="Arial" w:hAnsi="Arial" w:cs="Arial"/>
        </w:rPr>
        <w:t>2. Describa (cuántas y cuales) actividades o estrategias ha desarrollado para fortalecer la conciencia ciudadana sobre la alimentación saludable. Discrimine las acciones desde agosto del 2024 hasta agosto del 2025.</w:t>
      </w:r>
    </w:p>
    <w:p w14:paraId="60A00159" w14:textId="77777777" w:rsidR="00F4779D" w:rsidRPr="00F4779D" w:rsidRDefault="00F4779D" w:rsidP="00F4779D">
      <w:pPr>
        <w:jc w:val="both"/>
        <w:rPr>
          <w:rFonts w:ascii="Arial" w:hAnsi="Arial" w:cs="Arial"/>
          <w:b/>
          <w:bCs/>
        </w:rPr>
      </w:pPr>
      <w:r w:rsidRPr="00F4779D">
        <w:rPr>
          <w:rFonts w:ascii="Arial" w:hAnsi="Arial" w:cs="Arial"/>
          <w:b/>
          <w:bCs/>
        </w:rPr>
        <w:t>Respuesta:</w:t>
      </w:r>
    </w:p>
    <w:p w14:paraId="0A63C2DD" w14:textId="50B8E7C3" w:rsidR="00F542E5" w:rsidRDefault="00F4779D" w:rsidP="00F4779D">
      <w:pPr>
        <w:jc w:val="both"/>
        <w:rPr>
          <w:rFonts w:ascii="Arial" w:hAnsi="Arial" w:cs="Arial"/>
        </w:rPr>
      </w:pPr>
      <w:r w:rsidRPr="00F4779D">
        <w:rPr>
          <w:rFonts w:ascii="Arial" w:hAnsi="Arial" w:cs="Arial"/>
        </w:rPr>
        <w:lastRenderedPageBreak/>
        <w:t>En el marco de la Política Pública de Seguridad Alimentaria y Nutricional (PPSAN), la Secretaría Distrital de Salud (SDS) ha venido desarrollando el Plan Distrital de Educación Alimentaria y Nutricional (PDEAN 2024–2031), como estrategia integral para fortalecer la conciencia ciudadana sobre la importancia de una alimentación saludable, prevenir la malnutrición y fomentar entornos alimentarios protectores.</w:t>
      </w:r>
    </w:p>
    <w:p w14:paraId="17A7009B" w14:textId="1D3AD9EC" w:rsidR="00F4779D" w:rsidRPr="00F4779D" w:rsidRDefault="00F4779D" w:rsidP="00F4779D">
      <w:pPr>
        <w:jc w:val="both"/>
        <w:rPr>
          <w:rFonts w:ascii="Arial" w:hAnsi="Arial" w:cs="Arial"/>
        </w:rPr>
      </w:pPr>
      <w:r w:rsidRPr="00F4779D">
        <w:rPr>
          <w:rFonts w:ascii="Arial" w:hAnsi="Arial" w:cs="Arial"/>
          <w:lang w:val="es-MX"/>
        </w:rPr>
        <w:t>Conforme con el cronograma propuesto para 2024</w:t>
      </w:r>
      <w:r w:rsidR="005D684E">
        <w:rPr>
          <w:rFonts w:ascii="Arial" w:hAnsi="Arial" w:cs="Arial"/>
          <w:lang w:val="es-MX"/>
        </w:rPr>
        <w:t xml:space="preserve"> </w:t>
      </w:r>
      <w:r w:rsidR="005D684E" w:rsidRPr="00F4779D">
        <w:rPr>
          <w:rFonts w:ascii="Arial" w:hAnsi="Arial" w:cs="Arial"/>
          <w:lang w:val="es-MX"/>
        </w:rPr>
        <w:t>del Plan Distrital de Educación Alimentaria y Nutricional</w:t>
      </w:r>
      <w:r w:rsidRPr="00F4779D">
        <w:rPr>
          <w:rFonts w:ascii="Arial" w:hAnsi="Arial" w:cs="Arial"/>
          <w:lang w:val="es-MX"/>
        </w:rPr>
        <w:t>, se desarrollaron los siguientes productos:</w:t>
      </w:r>
      <w:r w:rsidRPr="00F4779D">
        <w:rPr>
          <w:rFonts w:ascii="Arial" w:hAnsi="Arial" w:cs="Arial"/>
        </w:rPr>
        <w:t> </w:t>
      </w:r>
    </w:p>
    <w:p w14:paraId="2CA9E57B" w14:textId="0F3EC45F" w:rsidR="00F4779D" w:rsidRPr="00F4779D" w:rsidRDefault="00F4779D" w:rsidP="00F4779D">
      <w:pPr>
        <w:pStyle w:val="Prrafodelista"/>
        <w:numPr>
          <w:ilvl w:val="0"/>
          <w:numId w:val="5"/>
        </w:numPr>
        <w:jc w:val="both"/>
        <w:rPr>
          <w:rFonts w:ascii="Arial" w:hAnsi="Arial" w:cs="Arial"/>
        </w:rPr>
      </w:pPr>
      <w:r w:rsidRPr="00F4779D">
        <w:rPr>
          <w:rFonts w:ascii="Arial" w:hAnsi="Arial" w:cs="Arial"/>
          <w:lang w:val="es-MX"/>
        </w:rPr>
        <w:t>Producción radial: 6 cuñas radiales producidas y circuladas a través de las redes sociales de la Secretaría Distrital de Salud.</w:t>
      </w:r>
      <w:r w:rsidRPr="00F4779D">
        <w:rPr>
          <w:rFonts w:ascii="Arial" w:hAnsi="Arial" w:cs="Arial"/>
        </w:rPr>
        <w:t> </w:t>
      </w:r>
    </w:p>
    <w:p w14:paraId="0CD5763B" w14:textId="77777777" w:rsidR="00F4779D" w:rsidRPr="00F4779D" w:rsidRDefault="00F4779D" w:rsidP="00F4779D">
      <w:pPr>
        <w:numPr>
          <w:ilvl w:val="0"/>
          <w:numId w:val="5"/>
        </w:numPr>
        <w:jc w:val="both"/>
        <w:rPr>
          <w:rFonts w:ascii="Arial" w:hAnsi="Arial" w:cs="Arial"/>
        </w:rPr>
      </w:pPr>
      <w:r w:rsidRPr="00F4779D">
        <w:rPr>
          <w:rFonts w:ascii="Arial" w:hAnsi="Arial" w:cs="Arial"/>
          <w:lang w:val="es-MX"/>
        </w:rPr>
        <w:t>Producción audiovisual: 3 spots sobre promoción de hábitos de alimentación saludable desde el inicio de vida producidos y circulados a través de las redes sociales de la Secretaría Distrital de Salud.</w:t>
      </w:r>
      <w:r w:rsidRPr="00F4779D">
        <w:rPr>
          <w:rFonts w:ascii="Arial" w:hAnsi="Arial" w:cs="Arial"/>
        </w:rPr>
        <w:t> </w:t>
      </w:r>
    </w:p>
    <w:p w14:paraId="7425610A" w14:textId="77777777" w:rsidR="00F4779D" w:rsidRPr="00F4779D" w:rsidRDefault="00F4779D" w:rsidP="00F4779D">
      <w:pPr>
        <w:numPr>
          <w:ilvl w:val="0"/>
          <w:numId w:val="6"/>
        </w:numPr>
        <w:jc w:val="both"/>
        <w:rPr>
          <w:rFonts w:ascii="Arial" w:hAnsi="Arial" w:cs="Arial"/>
        </w:rPr>
      </w:pPr>
      <w:r w:rsidRPr="00F4779D">
        <w:rPr>
          <w:rFonts w:ascii="Arial" w:hAnsi="Arial" w:cs="Arial"/>
          <w:lang w:val="es-MX"/>
        </w:rPr>
        <w:t>Producción digital: Se produjeron y circularon piezas digitales del calendario agrológico y se diseñó e implementó el rotafolio de acciones promocionales en el Entorno Hogar para realizar procesos de educación alimentaria y nutricional.</w:t>
      </w:r>
      <w:r w:rsidRPr="00F4779D">
        <w:rPr>
          <w:rFonts w:ascii="Arial" w:hAnsi="Arial" w:cs="Arial"/>
        </w:rPr>
        <w:t> </w:t>
      </w:r>
    </w:p>
    <w:p w14:paraId="5908B1E5" w14:textId="77777777" w:rsidR="00F4779D" w:rsidRPr="00F4779D" w:rsidRDefault="00F4779D" w:rsidP="00F4779D">
      <w:pPr>
        <w:numPr>
          <w:ilvl w:val="0"/>
          <w:numId w:val="7"/>
        </w:numPr>
        <w:jc w:val="both"/>
        <w:rPr>
          <w:rFonts w:ascii="Arial" w:hAnsi="Arial" w:cs="Arial"/>
        </w:rPr>
      </w:pPr>
      <w:r w:rsidRPr="00F4779D">
        <w:rPr>
          <w:rFonts w:ascii="Arial" w:hAnsi="Arial" w:cs="Arial"/>
          <w:lang w:val="es-MX"/>
        </w:rPr>
        <w:t>Publicación en prensa: Se publicaron en la página web de la entidad, 2 columnas de opinión (En Consultor Salud), 12 notas de prensa, 2 entrevistas a expertos, 2 publicaciones con personas de influencia en redes sociales (</w:t>
      </w:r>
      <w:proofErr w:type="spellStart"/>
      <w:r w:rsidRPr="00F4779D">
        <w:rPr>
          <w:rFonts w:ascii="Arial" w:hAnsi="Arial" w:cs="Arial"/>
          <w:lang w:val="es-MX"/>
        </w:rPr>
        <w:t>influencers</w:t>
      </w:r>
      <w:proofErr w:type="spellEnd"/>
      <w:r w:rsidRPr="00F4779D">
        <w:rPr>
          <w:rFonts w:ascii="Arial" w:hAnsi="Arial" w:cs="Arial"/>
          <w:lang w:val="es-MX"/>
        </w:rPr>
        <w:t>), se avanzó en 3 sesiones de trabajo para declaración del “Día de la Alimentación Saludable” y se socializó el PDEAN en 8 espacios intersectoriales y de asistencia técnica. </w:t>
      </w:r>
      <w:r w:rsidRPr="00F4779D">
        <w:rPr>
          <w:rFonts w:ascii="Arial" w:hAnsi="Arial" w:cs="Arial"/>
        </w:rPr>
        <w:t> </w:t>
      </w:r>
    </w:p>
    <w:p w14:paraId="3D9D825F" w14:textId="77777777" w:rsidR="00F4779D" w:rsidRPr="00F4779D" w:rsidRDefault="00F4779D" w:rsidP="00F4779D">
      <w:pPr>
        <w:numPr>
          <w:ilvl w:val="0"/>
          <w:numId w:val="8"/>
        </w:numPr>
        <w:jc w:val="both"/>
        <w:rPr>
          <w:rFonts w:ascii="Arial" w:hAnsi="Arial" w:cs="Arial"/>
        </w:rPr>
      </w:pPr>
      <w:r w:rsidRPr="00F4779D">
        <w:rPr>
          <w:rFonts w:ascii="Arial" w:hAnsi="Arial" w:cs="Arial"/>
          <w:lang w:val="es-MX"/>
        </w:rPr>
        <w:t>Acciones lúdico-pedagógicas: Se desarrolló la producción de arte urbano en una institución educativa distrital, promocionando el plato saludable de la familia colombiana.</w:t>
      </w:r>
      <w:r w:rsidRPr="00F4779D">
        <w:rPr>
          <w:rFonts w:ascii="Arial" w:hAnsi="Arial" w:cs="Arial"/>
        </w:rPr>
        <w:t> </w:t>
      </w:r>
    </w:p>
    <w:p w14:paraId="5E9F4ABB" w14:textId="77777777" w:rsidR="00F4779D" w:rsidRDefault="00F4779D" w:rsidP="00F4779D">
      <w:pPr>
        <w:numPr>
          <w:ilvl w:val="0"/>
          <w:numId w:val="9"/>
        </w:numPr>
        <w:jc w:val="both"/>
        <w:rPr>
          <w:rFonts w:ascii="Arial" w:hAnsi="Arial" w:cs="Arial"/>
        </w:rPr>
      </w:pPr>
      <w:r w:rsidRPr="00F4779D">
        <w:rPr>
          <w:rFonts w:ascii="Arial" w:hAnsi="Arial" w:cs="Arial"/>
          <w:lang w:val="es-MX"/>
        </w:rPr>
        <w:t xml:space="preserve">Desarrollo de Competencias para la Educación Alimentaria y Nutricional: Se desarrolló </w:t>
      </w:r>
      <w:proofErr w:type="spellStart"/>
      <w:r w:rsidRPr="00F4779D">
        <w:rPr>
          <w:rFonts w:ascii="Arial" w:hAnsi="Arial" w:cs="Arial"/>
          <w:lang w:val="es-MX"/>
        </w:rPr>
        <w:t>Webinar</w:t>
      </w:r>
      <w:proofErr w:type="spellEnd"/>
      <w:r w:rsidRPr="00F4779D">
        <w:rPr>
          <w:rFonts w:ascii="Arial" w:hAnsi="Arial" w:cs="Arial"/>
          <w:lang w:val="es-MX"/>
        </w:rPr>
        <w:t xml:space="preserve"> en formato Facebook Live sobre el etiquetado frontal de los productos ultraprocesados y sus afectaciones para la salud de la población, el cual se difundió a través de las redes sociales de la entidad. </w:t>
      </w:r>
      <w:r w:rsidRPr="00F4779D">
        <w:rPr>
          <w:rFonts w:ascii="Arial" w:hAnsi="Arial" w:cs="Arial"/>
        </w:rPr>
        <w:t> </w:t>
      </w:r>
    </w:p>
    <w:p w14:paraId="6E48EB72" w14:textId="6A9ED3B1" w:rsidR="005D684E" w:rsidRDefault="005D684E" w:rsidP="005D684E">
      <w:pPr>
        <w:jc w:val="both"/>
        <w:rPr>
          <w:rFonts w:ascii="Arial" w:hAnsi="Arial" w:cs="Arial"/>
        </w:rPr>
      </w:pPr>
      <w:r>
        <w:rPr>
          <w:rFonts w:ascii="Arial" w:hAnsi="Arial" w:cs="Arial"/>
        </w:rPr>
        <w:t>Adicionalmente, para 2025, se cuenta con un cronograma en ejecución que contempla una serie de actividades, entre las cuales se destacan:</w:t>
      </w:r>
    </w:p>
    <w:p w14:paraId="028F0C7C" w14:textId="5D336253" w:rsidR="005D684E" w:rsidRPr="005D684E" w:rsidRDefault="005D684E" w:rsidP="007F5215">
      <w:pPr>
        <w:numPr>
          <w:ilvl w:val="0"/>
          <w:numId w:val="10"/>
        </w:numPr>
        <w:jc w:val="both"/>
        <w:rPr>
          <w:rFonts w:ascii="Arial" w:hAnsi="Arial" w:cs="Arial"/>
        </w:rPr>
      </w:pPr>
      <w:r w:rsidRPr="005D684E">
        <w:rPr>
          <w:rFonts w:ascii="Arial" w:hAnsi="Arial" w:cs="Arial"/>
        </w:rPr>
        <w:t xml:space="preserve">Producción radial: realización de </w:t>
      </w:r>
      <w:r w:rsidR="007F5215">
        <w:rPr>
          <w:rFonts w:ascii="Arial" w:hAnsi="Arial" w:cs="Arial"/>
        </w:rPr>
        <w:t xml:space="preserve">tres (3) </w:t>
      </w:r>
      <w:r w:rsidRPr="005D684E">
        <w:rPr>
          <w:rFonts w:ascii="Arial" w:hAnsi="Arial" w:cs="Arial"/>
        </w:rPr>
        <w:t>cuñas radiales de 20 segundos, difundidas en redes sociales de la SDS, con mensajes sobre prácticas de alimentación saludable y consumo responsable de alimentos.</w:t>
      </w:r>
    </w:p>
    <w:p w14:paraId="2C37FBE8" w14:textId="4CF4A486" w:rsidR="005D684E" w:rsidRPr="005D684E" w:rsidRDefault="005D684E" w:rsidP="007F5215">
      <w:pPr>
        <w:numPr>
          <w:ilvl w:val="0"/>
          <w:numId w:val="10"/>
        </w:numPr>
        <w:jc w:val="both"/>
        <w:rPr>
          <w:rFonts w:ascii="Arial" w:hAnsi="Arial" w:cs="Arial"/>
        </w:rPr>
      </w:pPr>
      <w:r w:rsidRPr="005D684E">
        <w:rPr>
          <w:rFonts w:ascii="Arial" w:hAnsi="Arial" w:cs="Arial"/>
        </w:rPr>
        <w:t xml:space="preserve">Spots de televisión/digitales: producción de tres (3) spots de 30 segundos sobre </w:t>
      </w:r>
      <w:r w:rsidR="007F5215">
        <w:rPr>
          <w:rFonts w:ascii="Arial" w:hAnsi="Arial" w:cs="Arial"/>
        </w:rPr>
        <w:t>promoción de la alimentación saludable desde el inicio de la vida.</w:t>
      </w:r>
    </w:p>
    <w:p w14:paraId="7AC7C866" w14:textId="14B37867" w:rsidR="005D684E" w:rsidRPr="005D684E" w:rsidRDefault="005D684E" w:rsidP="007F5215">
      <w:pPr>
        <w:numPr>
          <w:ilvl w:val="0"/>
          <w:numId w:val="10"/>
        </w:numPr>
        <w:jc w:val="both"/>
        <w:rPr>
          <w:rFonts w:ascii="Arial" w:hAnsi="Arial" w:cs="Arial"/>
        </w:rPr>
      </w:pPr>
      <w:r w:rsidRPr="005D684E">
        <w:rPr>
          <w:rFonts w:ascii="Arial" w:hAnsi="Arial" w:cs="Arial"/>
        </w:rPr>
        <w:t>Producción digital: elaboración y circulación de piezas gráficas sobre alimentación saludable y sostenible, incluyendo materiales sobre el calendario agroecológico y prácticas de compra y consumo responsable.</w:t>
      </w:r>
    </w:p>
    <w:p w14:paraId="5D5FD814" w14:textId="712B9527" w:rsidR="005D684E" w:rsidRPr="005D684E" w:rsidRDefault="005D684E" w:rsidP="007F5215">
      <w:pPr>
        <w:numPr>
          <w:ilvl w:val="0"/>
          <w:numId w:val="10"/>
        </w:numPr>
        <w:jc w:val="both"/>
        <w:rPr>
          <w:rFonts w:ascii="Arial" w:hAnsi="Arial" w:cs="Arial"/>
        </w:rPr>
      </w:pPr>
      <w:r w:rsidRPr="005D684E">
        <w:rPr>
          <w:rFonts w:ascii="Arial" w:hAnsi="Arial" w:cs="Arial"/>
        </w:rPr>
        <w:t xml:space="preserve">Publicaciones en prensa y medios digitales: divulgación de notas de prensa, columnas de opinión y entrevistas a expertos, orientadas a sensibilizar a la </w:t>
      </w:r>
      <w:r w:rsidRPr="005D684E">
        <w:rPr>
          <w:rFonts w:ascii="Arial" w:hAnsi="Arial" w:cs="Arial"/>
        </w:rPr>
        <w:lastRenderedPageBreak/>
        <w:t xml:space="preserve">ciudadanía sobre la importancia de una </w:t>
      </w:r>
      <w:r w:rsidR="007F5215">
        <w:rPr>
          <w:rFonts w:ascii="Arial" w:hAnsi="Arial" w:cs="Arial"/>
        </w:rPr>
        <w:t>alimentación</w:t>
      </w:r>
      <w:r w:rsidRPr="005D684E">
        <w:rPr>
          <w:rFonts w:ascii="Arial" w:hAnsi="Arial" w:cs="Arial"/>
        </w:rPr>
        <w:t xml:space="preserve"> equilibrada y la prevención de enfermedades crónicas relacionadas con la alimentación.</w:t>
      </w:r>
    </w:p>
    <w:p w14:paraId="40F16E2D" w14:textId="70A9BE57" w:rsidR="005D684E" w:rsidRPr="005D684E" w:rsidRDefault="005D684E" w:rsidP="007F5215">
      <w:pPr>
        <w:numPr>
          <w:ilvl w:val="0"/>
          <w:numId w:val="10"/>
        </w:numPr>
        <w:jc w:val="both"/>
        <w:rPr>
          <w:rFonts w:ascii="Arial" w:hAnsi="Arial" w:cs="Arial"/>
        </w:rPr>
      </w:pPr>
      <w:r w:rsidRPr="005D684E">
        <w:rPr>
          <w:rFonts w:ascii="Arial" w:hAnsi="Arial" w:cs="Arial"/>
        </w:rPr>
        <w:t>Acciones lúdico-pedagógicas: realización de intervenciones comunitarias como arte urbano en instituciones educativas</w:t>
      </w:r>
      <w:r w:rsidR="007F5215">
        <w:rPr>
          <w:rFonts w:ascii="Arial" w:hAnsi="Arial" w:cs="Arial"/>
        </w:rPr>
        <w:t xml:space="preserve"> </w:t>
      </w:r>
      <w:r w:rsidRPr="005D684E">
        <w:rPr>
          <w:rFonts w:ascii="Arial" w:hAnsi="Arial" w:cs="Arial"/>
        </w:rPr>
        <w:t>y espacios de diálogo en torno a los sistemas alimentarios de la ciudad.</w:t>
      </w:r>
    </w:p>
    <w:p w14:paraId="091C984E" w14:textId="6D4F6847" w:rsidR="005D684E" w:rsidRPr="005D684E" w:rsidRDefault="005D684E" w:rsidP="007F5215">
      <w:pPr>
        <w:numPr>
          <w:ilvl w:val="0"/>
          <w:numId w:val="10"/>
        </w:numPr>
        <w:jc w:val="both"/>
        <w:rPr>
          <w:rFonts w:ascii="Arial" w:hAnsi="Arial" w:cs="Arial"/>
        </w:rPr>
      </w:pPr>
      <w:proofErr w:type="spellStart"/>
      <w:r w:rsidRPr="005D684E">
        <w:rPr>
          <w:rFonts w:ascii="Arial" w:hAnsi="Arial" w:cs="Arial"/>
        </w:rPr>
        <w:t>Webinar</w:t>
      </w:r>
      <w:proofErr w:type="spellEnd"/>
      <w:r w:rsidRPr="005D684E">
        <w:rPr>
          <w:rFonts w:ascii="Arial" w:hAnsi="Arial" w:cs="Arial"/>
        </w:rPr>
        <w:t xml:space="preserve"> y espacios virtuales: desarrollo de un</w:t>
      </w:r>
      <w:r w:rsidR="007F5215">
        <w:rPr>
          <w:rFonts w:ascii="Arial" w:hAnsi="Arial" w:cs="Arial"/>
        </w:rPr>
        <w:t xml:space="preserve"> </w:t>
      </w:r>
      <w:proofErr w:type="spellStart"/>
      <w:r w:rsidRPr="005D684E">
        <w:rPr>
          <w:rFonts w:ascii="Arial" w:hAnsi="Arial" w:cs="Arial"/>
        </w:rPr>
        <w:t>webinar</w:t>
      </w:r>
      <w:proofErr w:type="spellEnd"/>
      <w:r w:rsidRPr="005D684E">
        <w:rPr>
          <w:rFonts w:ascii="Arial" w:hAnsi="Arial" w:cs="Arial"/>
        </w:rPr>
        <w:t xml:space="preserve"> transmitido en vivo a través de redes sociales institucionales sobre </w:t>
      </w:r>
      <w:r w:rsidR="007F5215">
        <w:rPr>
          <w:rFonts w:ascii="Arial" w:hAnsi="Arial" w:cs="Arial"/>
        </w:rPr>
        <w:t>promoción de la alimentación saludable y la educación alimentaria y nutricional</w:t>
      </w:r>
      <w:r w:rsidRPr="005D684E">
        <w:rPr>
          <w:rFonts w:ascii="Arial" w:hAnsi="Arial" w:cs="Arial"/>
        </w:rPr>
        <w:t>.</w:t>
      </w:r>
    </w:p>
    <w:p w14:paraId="290BA7A7" w14:textId="1A605C43" w:rsidR="005D684E" w:rsidRPr="005D684E" w:rsidRDefault="005D684E" w:rsidP="005D684E">
      <w:pPr>
        <w:jc w:val="both"/>
        <w:rPr>
          <w:rFonts w:ascii="Arial" w:hAnsi="Arial" w:cs="Arial"/>
        </w:rPr>
      </w:pPr>
      <w:r w:rsidRPr="005D684E">
        <w:rPr>
          <w:rFonts w:ascii="Arial" w:hAnsi="Arial" w:cs="Arial"/>
        </w:rPr>
        <w:t>Estas acciones han contado con el apoyo de entidades del sector como la Secretaría Distrital de Integración Social (SDIS), en el marco de los compromisos intersectoriales de la Comisión Intersectorial de Seguridad Alimentaria y Nutricional.</w:t>
      </w:r>
    </w:p>
    <w:p w14:paraId="3F2B77CD" w14:textId="77777777" w:rsidR="005D684E" w:rsidRPr="005D684E" w:rsidRDefault="005D684E" w:rsidP="005D684E">
      <w:pPr>
        <w:jc w:val="both"/>
        <w:rPr>
          <w:rFonts w:ascii="Arial" w:hAnsi="Arial" w:cs="Arial"/>
        </w:rPr>
      </w:pPr>
      <w:r w:rsidRPr="005D684E">
        <w:rPr>
          <w:rFonts w:ascii="Arial" w:hAnsi="Arial" w:cs="Arial"/>
        </w:rPr>
        <w:t>De esta manera, la SDS ha garantizado la continuidad y fortalecimiento de las estrategias de educación, sensibilización y movilización social, contribuyendo al fortalecimiento de la conciencia ciudadana sobre la alimentación saludable en Bogotá.</w:t>
      </w:r>
    </w:p>
    <w:p w14:paraId="3AACAD1D" w14:textId="77777777" w:rsidR="005D684E" w:rsidRDefault="005D684E" w:rsidP="005D684E">
      <w:pPr>
        <w:jc w:val="both"/>
        <w:rPr>
          <w:rFonts w:ascii="Arial" w:hAnsi="Arial" w:cs="Arial"/>
        </w:rPr>
      </w:pPr>
    </w:p>
    <w:p w14:paraId="245A87E9" w14:textId="77777777" w:rsidR="00CF2093" w:rsidRPr="00CF2093" w:rsidRDefault="00CF2093" w:rsidP="00CF2093">
      <w:pPr>
        <w:jc w:val="both"/>
        <w:rPr>
          <w:rFonts w:ascii="Arial" w:hAnsi="Arial" w:cs="Arial"/>
          <w:sz w:val="16"/>
          <w:szCs w:val="16"/>
        </w:rPr>
      </w:pPr>
      <w:r w:rsidRPr="00CF2093">
        <w:rPr>
          <w:rFonts w:ascii="Arial" w:hAnsi="Arial" w:cs="Arial"/>
          <w:sz w:val="16"/>
          <w:szCs w:val="16"/>
        </w:rPr>
        <w:t xml:space="preserve">Realizado por: </w:t>
      </w:r>
      <w:r w:rsidRPr="00CF2093">
        <w:rPr>
          <w:rFonts w:ascii="Arial" w:hAnsi="Arial" w:cs="Arial"/>
          <w:sz w:val="16"/>
          <w:szCs w:val="16"/>
        </w:rPr>
        <w:t>Liseth Pava- Johana Escobar</w:t>
      </w:r>
    </w:p>
    <w:p w14:paraId="448B6FBA" w14:textId="401CA8BF" w:rsidR="005D684E" w:rsidRPr="00F4779D" w:rsidRDefault="005D684E" w:rsidP="005D684E">
      <w:pPr>
        <w:jc w:val="both"/>
        <w:rPr>
          <w:rFonts w:ascii="Arial" w:hAnsi="Arial" w:cs="Arial"/>
        </w:rPr>
      </w:pPr>
    </w:p>
    <w:p w14:paraId="18087523" w14:textId="77777777" w:rsidR="00F4779D" w:rsidRPr="00F4779D" w:rsidRDefault="00F4779D" w:rsidP="00F4779D">
      <w:pPr>
        <w:jc w:val="both"/>
        <w:rPr>
          <w:rFonts w:ascii="Arial" w:hAnsi="Arial" w:cs="Arial"/>
        </w:rPr>
      </w:pPr>
    </w:p>
    <w:sectPr w:rsidR="00F4779D" w:rsidRPr="00F4779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44EAD"/>
    <w:multiLevelType w:val="multilevel"/>
    <w:tmpl w:val="F20C46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E75927"/>
    <w:multiLevelType w:val="multilevel"/>
    <w:tmpl w:val="EE3AC0B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 w15:restartNumberingAfterBreak="0">
    <w:nsid w:val="2FD3EB48"/>
    <w:multiLevelType w:val="hybridMultilevel"/>
    <w:tmpl w:val="E4EA61CE"/>
    <w:lvl w:ilvl="0" w:tplc="9E885C1C">
      <w:start w:val="1"/>
      <w:numFmt w:val="bullet"/>
      <w:lvlText w:val=""/>
      <w:lvlJc w:val="left"/>
      <w:pPr>
        <w:ind w:left="720" w:hanging="360"/>
      </w:pPr>
      <w:rPr>
        <w:rFonts w:ascii="Symbol" w:hAnsi="Symbol" w:hint="default"/>
      </w:rPr>
    </w:lvl>
    <w:lvl w:ilvl="1" w:tplc="13B0B558">
      <w:start w:val="1"/>
      <w:numFmt w:val="bullet"/>
      <w:lvlText w:val="o"/>
      <w:lvlJc w:val="left"/>
      <w:pPr>
        <w:ind w:left="1440" w:hanging="360"/>
      </w:pPr>
      <w:rPr>
        <w:rFonts w:ascii="Courier New" w:hAnsi="Courier New" w:hint="default"/>
      </w:rPr>
    </w:lvl>
    <w:lvl w:ilvl="2" w:tplc="828805D6">
      <w:start w:val="1"/>
      <w:numFmt w:val="bullet"/>
      <w:lvlText w:val=""/>
      <w:lvlJc w:val="left"/>
      <w:pPr>
        <w:ind w:left="2160" w:hanging="360"/>
      </w:pPr>
      <w:rPr>
        <w:rFonts w:ascii="Wingdings" w:hAnsi="Wingdings" w:hint="default"/>
      </w:rPr>
    </w:lvl>
    <w:lvl w:ilvl="3" w:tplc="4F32A486">
      <w:start w:val="1"/>
      <w:numFmt w:val="bullet"/>
      <w:lvlText w:val=""/>
      <w:lvlJc w:val="left"/>
      <w:pPr>
        <w:ind w:left="2880" w:hanging="360"/>
      </w:pPr>
      <w:rPr>
        <w:rFonts w:ascii="Symbol" w:hAnsi="Symbol" w:hint="default"/>
      </w:rPr>
    </w:lvl>
    <w:lvl w:ilvl="4" w:tplc="17324B0E">
      <w:start w:val="1"/>
      <w:numFmt w:val="bullet"/>
      <w:lvlText w:val="o"/>
      <w:lvlJc w:val="left"/>
      <w:pPr>
        <w:ind w:left="3600" w:hanging="360"/>
      </w:pPr>
      <w:rPr>
        <w:rFonts w:ascii="Courier New" w:hAnsi="Courier New" w:hint="default"/>
      </w:rPr>
    </w:lvl>
    <w:lvl w:ilvl="5" w:tplc="B30EC896">
      <w:start w:val="1"/>
      <w:numFmt w:val="bullet"/>
      <w:lvlText w:val=""/>
      <w:lvlJc w:val="left"/>
      <w:pPr>
        <w:ind w:left="4320" w:hanging="360"/>
      </w:pPr>
      <w:rPr>
        <w:rFonts w:ascii="Wingdings" w:hAnsi="Wingdings" w:hint="default"/>
      </w:rPr>
    </w:lvl>
    <w:lvl w:ilvl="6" w:tplc="C7405B68">
      <w:start w:val="1"/>
      <w:numFmt w:val="bullet"/>
      <w:lvlText w:val=""/>
      <w:lvlJc w:val="left"/>
      <w:pPr>
        <w:ind w:left="5040" w:hanging="360"/>
      </w:pPr>
      <w:rPr>
        <w:rFonts w:ascii="Symbol" w:hAnsi="Symbol" w:hint="default"/>
      </w:rPr>
    </w:lvl>
    <w:lvl w:ilvl="7" w:tplc="396075D2">
      <w:start w:val="1"/>
      <w:numFmt w:val="bullet"/>
      <w:lvlText w:val="o"/>
      <w:lvlJc w:val="left"/>
      <w:pPr>
        <w:ind w:left="5760" w:hanging="360"/>
      </w:pPr>
      <w:rPr>
        <w:rFonts w:ascii="Courier New" w:hAnsi="Courier New" w:hint="default"/>
      </w:rPr>
    </w:lvl>
    <w:lvl w:ilvl="8" w:tplc="636A5214">
      <w:start w:val="1"/>
      <w:numFmt w:val="bullet"/>
      <w:lvlText w:val=""/>
      <w:lvlJc w:val="left"/>
      <w:pPr>
        <w:ind w:left="6480" w:hanging="360"/>
      </w:pPr>
      <w:rPr>
        <w:rFonts w:ascii="Wingdings" w:hAnsi="Wingdings" w:hint="default"/>
      </w:rPr>
    </w:lvl>
  </w:abstractNum>
  <w:abstractNum w:abstractNumId="3" w15:restartNumberingAfterBreak="0">
    <w:nsid w:val="33B6EBEA"/>
    <w:multiLevelType w:val="hybridMultilevel"/>
    <w:tmpl w:val="7DB4CD4E"/>
    <w:lvl w:ilvl="0" w:tplc="A294BA74">
      <w:start w:val="1"/>
      <w:numFmt w:val="decimal"/>
      <w:lvlText w:val="%1."/>
      <w:lvlJc w:val="left"/>
      <w:pPr>
        <w:ind w:left="720" w:hanging="360"/>
      </w:pPr>
    </w:lvl>
    <w:lvl w:ilvl="1" w:tplc="9BE2DEA4">
      <w:start w:val="1"/>
      <w:numFmt w:val="lowerLetter"/>
      <w:lvlText w:val="%2."/>
      <w:lvlJc w:val="left"/>
      <w:pPr>
        <w:ind w:left="1440" w:hanging="360"/>
      </w:pPr>
    </w:lvl>
    <w:lvl w:ilvl="2" w:tplc="C69AB908">
      <w:start w:val="1"/>
      <w:numFmt w:val="lowerRoman"/>
      <w:lvlText w:val="%3."/>
      <w:lvlJc w:val="right"/>
      <w:pPr>
        <w:ind w:left="2160" w:hanging="180"/>
      </w:pPr>
    </w:lvl>
    <w:lvl w:ilvl="3" w:tplc="1D8871F0">
      <w:start w:val="1"/>
      <w:numFmt w:val="decimal"/>
      <w:lvlText w:val="%4."/>
      <w:lvlJc w:val="left"/>
      <w:pPr>
        <w:ind w:left="2880" w:hanging="360"/>
      </w:pPr>
    </w:lvl>
    <w:lvl w:ilvl="4" w:tplc="5F74663C">
      <w:start w:val="1"/>
      <w:numFmt w:val="lowerLetter"/>
      <w:lvlText w:val="%5."/>
      <w:lvlJc w:val="left"/>
      <w:pPr>
        <w:ind w:left="3600" w:hanging="360"/>
      </w:pPr>
    </w:lvl>
    <w:lvl w:ilvl="5" w:tplc="A11C1686">
      <w:start w:val="1"/>
      <w:numFmt w:val="lowerRoman"/>
      <w:lvlText w:val="%6."/>
      <w:lvlJc w:val="right"/>
      <w:pPr>
        <w:ind w:left="4320" w:hanging="180"/>
      </w:pPr>
    </w:lvl>
    <w:lvl w:ilvl="6" w:tplc="696253F6">
      <w:start w:val="1"/>
      <w:numFmt w:val="decimal"/>
      <w:lvlText w:val="%7."/>
      <w:lvlJc w:val="left"/>
      <w:pPr>
        <w:ind w:left="5040" w:hanging="360"/>
      </w:pPr>
    </w:lvl>
    <w:lvl w:ilvl="7" w:tplc="74E042FE">
      <w:start w:val="1"/>
      <w:numFmt w:val="lowerLetter"/>
      <w:lvlText w:val="%8."/>
      <w:lvlJc w:val="left"/>
      <w:pPr>
        <w:ind w:left="5760" w:hanging="360"/>
      </w:pPr>
    </w:lvl>
    <w:lvl w:ilvl="8" w:tplc="9E966E5A">
      <w:start w:val="1"/>
      <w:numFmt w:val="lowerRoman"/>
      <w:lvlText w:val="%9."/>
      <w:lvlJc w:val="right"/>
      <w:pPr>
        <w:ind w:left="6480" w:hanging="180"/>
      </w:pPr>
    </w:lvl>
  </w:abstractNum>
  <w:abstractNum w:abstractNumId="4" w15:restartNumberingAfterBreak="0">
    <w:nsid w:val="36E94070"/>
    <w:multiLevelType w:val="multilevel"/>
    <w:tmpl w:val="AACE10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776C54"/>
    <w:multiLevelType w:val="multilevel"/>
    <w:tmpl w:val="EE3AC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9575EC"/>
    <w:multiLevelType w:val="multilevel"/>
    <w:tmpl w:val="65783E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2C86BFE"/>
    <w:multiLevelType w:val="multilevel"/>
    <w:tmpl w:val="5B2E82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67B12E"/>
    <w:multiLevelType w:val="hybridMultilevel"/>
    <w:tmpl w:val="D188D5A4"/>
    <w:lvl w:ilvl="0" w:tplc="92C2C0AC">
      <w:start w:val="1"/>
      <w:numFmt w:val="bullet"/>
      <w:lvlText w:val=""/>
      <w:lvlJc w:val="left"/>
      <w:pPr>
        <w:ind w:left="720" w:hanging="360"/>
      </w:pPr>
      <w:rPr>
        <w:rFonts w:ascii="Symbol" w:hAnsi="Symbol" w:hint="default"/>
      </w:rPr>
    </w:lvl>
    <w:lvl w:ilvl="1" w:tplc="16E0CD96">
      <w:start w:val="1"/>
      <w:numFmt w:val="bullet"/>
      <w:lvlText w:val="o"/>
      <w:lvlJc w:val="left"/>
      <w:pPr>
        <w:ind w:left="1440" w:hanging="360"/>
      </w:pPr>
      <w:rPr>
        <w:rFonts w:ascii="Courier New" w:hAnsi="Courier New" w:hint="default"/>
      </w:rPr>
    </w:lvl>
    <w:lvl w:ilvl="2" w:tplc="7494EEE0">
      <w:start w:val="1"/>
      <w:numFmt w:val="bullet"/>
      <w:lvlText w:val=""/>
      <w:lvlJc w:val="left"/>
      <w:pPr>
        <w:ind w:left="2160" w:hanging="360"/>
      </w:pPr>
      <w:rPr>
        <w:rFonts w:ascii="Wingdings" w:hAnsi="Wingdings" w:hint="default"/>
      </w:rPr>
    </w:lvl>
    <w:lvl w:ilvl="3" w:tplc="C8E8ED68">
      <w:start w:val="1"/>
      <w:numFmt w:val="bullet"/>
      <w:lvlText w:val=""/>
      <w:lvlJc w:val="left"/>
      <w:pPr>
        <w:ind w:left="2880" w:hanging="360"/>
      </w:pPr>
      <w:rPr>
        <w:rFonts w:ascii="Symbol" w:hAnsi="Symbol" w:hint="default"/>
      </w:rPr>
    </w:lvl>
    <w:lvl w:ilvl="4" w:tplc="5504F252">
      <w:start w:val="1"/>
      <w:numFmt w:val="bullet"/>
      <w:lvlText w:val="o"/>
      <w:lvlJc w:val="left"/>
      <w:pPr>
        <w:ind w:left="3600" w:hanging="360"/>
      </w:pPr>
      <w:rPr>
        <w:rFonts w:ascii="Courier New" w:hAnsi="Courier New" w:hint="default"/>
      </w:rPr>
    </w:lvl>
    <w:lvl w:ilvl="5" w:tplc="BA4C953A">
      <w:start w:val="1"/>
      <w:numFmt w:val="bullet"/>
      <w:lvlText w:val=""/>
      <w:lvlJc w:val="left"/>
      <w:pPr>
        <w:ind w:left="4320" w:hanging="360"/>
      </w:pPr>
      <w:rPr>
        <w:rFonts w:ascii="Wingdings" w:hAnsi="Wingdings" w:hint="default"/>
      </w:rPr>
    </w:lvl>
    <w:lvl w:ilvl="6" w:tplc="4ED262D0">
      <w:start w:val="1"/>
      <w:numFmt w:val="bullet"/>
      <w:lvlText w:val=""/>
      <w:lvlJc w:val="left"/>
      <w:pPr>
        <w:ind w:left="5040" w:hanging="360"/>
      </w:pPr>
      <w:rPr>
        <w:rFonts w:ascii="Symbol" w:hAnsi="Symbol" w:hint="default"/>
      </w:rPr>
    </w:lvl>
    <w:lvl w:ilvl="7" w:tplc="1D467454">
      <w:start w:val="1"/>
      <w:numFmt w:val="bullet"/>
      <w:lvlText w:val="o"/>
      <w:lvlJc w:val="left"/>
      <w:pPr>
        <w:ind w:left="5760" w:hanging="360"/>
      </w:pPr>
      <w:rPr>
        <w:rFonts w:ascii="Courier New" w:hAnsi="Courier New" w:hint="default"/>
      </w:rPr>
    </w:lvl>
    <w:lvl w:ilvl="8" w:tplc="3D649AE2">
      <w:start w:val="1"/>
      <w:numFmt w:val="bullet"/>
      <w:lvlText w:val=""/>
      <w:lvlJc w:val="left"/>
      <w:pPr>
        <w:ind w:left="6480" w:hanging="360"/>
      </w:pPr>
      <w:rPr>
        <w:rFonts w:ascii="Wingdings" w:hAnsi="Wingdings" w:hint="default"/>
      </w:rPr>
    </w:lvl>
  </w:abstractNum>
  <w:abstractNum w:abstractNumId="9" w15:restartNumberingAfterBreak="0">
    <w:nsid w:val="7E572D88"/>
    <w:multiLevelType w:val="multilevel"/>
    <w:tmpl w:val="DDE65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0774309">
    <w:abstractNumId w:val="8"/>
  </w:num>
  <w:num w:numId="2" w16cid:durableId="1454865639">
    <w:abstractNumId w:val="3"/>
  </w:num>
  <w:num w:numId="3" w16cid:durableId="1540121431">
    <w:abstractNumId w:val="2"/>
  </w:num>
  <w:num w:numId="4" w16cid:durableId="78840122">
    <w:abstractNumId w:val="9"/>
  </w:num>
  <w:num w:numId="5" w16cid:durableId="1797678675">
    <w:abstractNumId w:val="5"/>
  </w:num>
  <w:num w:numId="6" w16cid:durableId="513346797">
    <w:abstractNumId w:val="6"/>
  </w:num>
  <w:num w:numId="7" w16cid:durableId="1200626998">
    <w:abstractNumId w:val="0"/>
  </w:num>
  <w:num w:numId="8" w16cid:durableId="418210573">
    <w:abstractNumId w:val="7"/>
  </w:num>
  <w:num w:numId="9" w16cid:durableId="1410421295">
    <w:abstractNumId w:val="4"/>
  </w:num>
  <w:num w:numId="10" w16cid:durableId="2080714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79D"/>
    <w:rsid w:val="00081E32"/>
    <w:rsid w:val="002A0793"/>
    <w:rsid w:val="00454C85"/>
    <w:rsid w:val="00482272"/>
    <w:rsid w:val="005D684E"/>
    <w:rsid w:val="005F0354"/>
    <w:rsid w:val="006335EA"/>
    <w:rsid w:val="006C07D1"/>
    <w:rsid w:val="007F5215"/>
    <w:rsid w:val="00CF2093"/>
    <w:rsid w:val="00DA3792"/>
    <w:rsid w:val="00F4779D"/>
    <w:rsid w:val="00F542E5"/>
    <w:rsid w:val="021E55E1"/>
    <w:rsid w:val="0455A450"/>
    <w:rsid w:val="0A962112"/>
    <w:rsid w:val="0D556059"/>
    <w:rsid w:val="14C6A041"/>
    <w:rsid w:val="17439426"/>
    <w:rsid w:val="2607870F"/>
    <w:rsid w:val="290C4F0E"/>
    <w:rsid w:val="2BD30296"/>
    <w:rsid w:val="2F6A0013"/>
    <w:rsid w:val="3A0E6F71"/>
    <w:rsid w:val="3B96B32E"/>
    <w:rsid w:val="3FFB0BA3"/>
    <w:rsid w:val="626D2DA0"/>
    <w:rsid w:val="6586181C"/>
    <w:rsid w:val="6C112D70"/>
    <w:rsid w:val="6E6AE0B2"/>
    <w:rsid w:val="6FB17D02"/>
    <w:rsid w:val="729AFD4D"/>
    <w:rsid w:val="79D8BE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8423E"/>
  <w15:chartTrackingRefBased/>
  <w15:docId w15:val="{E4F0E31F-9A47-4797-A92D-89656CF8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477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477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4779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4779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4779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4779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4779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4779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4779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779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4779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4779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4779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4779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4779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4779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4779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4779D"/>
    <w:rPr>
      <w:rFonts w:eastAsiaTheme="majorEastAsia" w:cstheme="majorBidi"/>
      <w:color w:val="272727" w:themeColor="text1" w:themeTint="D8"/>
    </w:rPr>
  </w:style>
  <w:style w:type="paragraph" w:styleId="Ttulo">
    <w:name w:val="Title"/>
    <w:basedOn w:val="Normal"/>
    <w:next w:val="Normal"/>
    <w:link w:val="TtuloCar"/>
    <w:uiPriority w:val="10"/>
    <w:qFormat/>
    <w:rsid w:val="00F477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4779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4779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4779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4779D"/>
    <w:pPr>
      <w:spacing w:before="160"/>
      <w:jc w:val="center"/>
    </w:pPr>
    <w:rPr>
      <w:i/>
      <w:iCs/>
      <w:color w:val="404040" w:themeColor="text1" w:themeTint="BF"/>
    </w:rPr>
  </w:style>
  <w:style w:type="character" w:customStyle="1" w:styleId="CitaCar">
    <w:name w:val="Cita Car"/>
    <w:basedOn w:val="Fuentedeprrafopredeter"/>
    <w:link w:val="Cita"/>
    <w:uiPriority w:val="29"/>
    <w:rsid w:val="00F4779D"/>
    <w:rPr>
      <w:i/>
      <w:iCs/>
      <w:color w:val="404040" w:themeColor="text1" w:themeTint="BF"/>
    </w:rPr>
  </w:style>
  <w:style w:type="paragraph" w:styleId="Prrafodelista">
    <w:name w:val="List Paragraph"/>
    <w:basedOn w:val="Normal"/>
    <w:uiPriority w:val="34"/>
    <w:qFormat/>
    <w:rsid w:val="00F4779D"/>
    <w:pPr>
      <w:ind w:left="720"/>
      <w:contextualSpacing/>
    </w:pPr>
  </w:style>
  <w:style w:type="character" w:styleId="nfasisintenso">
    <w:name w:val="Intense Emphasis"/>
    <w:basedOn w:val="Fuentedeprrafopredeter"/>
    <w:uiPriority w:val="21"/>
    <w:qFormat/>
    <w:rsid w:val="00F4779D"/>
    <w:rPr>
      <w:i/>
      <w:iCs/>
      <w:color w:val="0F4761" w:themeColor="accent1" w:themeShade="BF"/>
    </w:rPr>
  </w:style>
  <w:style w:type="paragraph" w:styleId="Citadestacada">
    <w:name w:val="Intense Quote"/>
    <w:basedOn w:val="Normal"/>
    <w:next w:val="Normal"/>
    <w:link w:val="CitadestacadaCar"/>
    <w:uiPriority w:val="30"/>
    <w:qFormat/>
    <w:rsid w:val="00F477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4779D"/>
    <w:rPr>
      <w:i/>
      <w:iCs/>
      <w:color w:val="0F4761" w:themeColor="accent1" w:themeShade="BF"/>
    </w:rPr>
  </w:style>
  <w:style w:type="character" w:styleId="Referenciaintensa">
    <w:name w:val="Intense Reference"/>
    <w:basedOn w:val="Fuentedeprrafopredeter"/>
    <w:uiPriority w:val="32"/>
    <w:qFormat/>
    <w:rsid w:val="00F477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1036</Words>
  <Characters>5698</Characters>
  <Application>Microsoft Office Word</Application>
  <DocSecurity>0</DocSecurity>
  <Lines>47</Lines>
  <Paragraphs>13</Paragraphs>
  <ScaleCrop>false</ScaleCrop>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Liseth Lorena, Pava Saldaña</dc:creator>
  <cp:keywords/>
  <dc:description/>
  <cp:lastModifiedBy>Liseth Lorena, Pava Saldaña</cp:lastModifiedBy>
  <cp:revision>3</cp:revision>
  <dcterms:created xsi:type="dcterms:W3CDTF">2025-09-17T17:11:00Z</dcterms:created>
  <dcterms:modified xsi:type="dcterms:W3CDTF">2025-09-25T02:00:00Z</dcterms:modified>
</cp:coreProperties>
</file>